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山东半岛大学生创业孵化中心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创新创业大赛参赛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787" w:tblpY="167"/>
        <w:tblOverlap w:val="never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00"/>
        <w:gridCol w:w="1550"/>
        <w:gridCol w:w="1500"/>
        <w:gridCol w:w="1083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企业信息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入驻时间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当前吸纳就业人数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截至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3月31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总营业额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纳税总额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融资额及其他情况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入驻孵化器以来的运行情况介绍（可附附件）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本表所列学历为最终学历，毕业时间为最终学历毕业时间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2、营业收入及税收情况为入驻孵化器以来的累计数据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3、所有信息请如实填写，如有虚假，一律取消比赛资格。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701" w:bottom="1701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eastAsia="zh-CN"/>
        </w:rPr>
        <w:t>山东半岛大学生创业孵化中心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eastAsia="zh-CN"/>
        </w:rPr>
        <w:t>创新创业大赛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创业项目策划书</w:t>
      </w:r>
    </w:p>
    <w:tbl>
      <w:tblPr>
        <w:tblStyle w:val="4"/>
        <w:tblW w:w="1586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6568"/>
        <w:gridCol w:w="3788"/>
        <w:gridCol w:w="3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155" w:type="dxa"/>
          <w:trHeight w:val="991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155" w:type="dxa"/>
          <w:trHeight w:val="188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项目简介（侧重项目名称、内容、可行性及预期经济和社会效益）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市场分析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及定位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1" w:afterAutospacing="1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1" w:afterAutospacing="1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1" w:afterAutospacing="1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67" w:type="dxa"/>
            <w:tcBorders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1" w:afterAutospacing="1" w:line="600" w:lineRule="exact"/>
              <w:ind w:firstLine="48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风险控制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1" w:afterAutospacing="1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67" w:type="dxa"/>
            <w:tcBorders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1" w:afterAutospacing="1" w:line="600" w:lineRule="exact"/>
              <w:ind w:firstLine="48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155" w:type="dxa"/>
          <w:trHeight w:val="1280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营销策略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155" w:type="dxa"/>
          <w:trHeight w:val="1826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财务分析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155" w:type="dxa"/>
          <w:trHeight w:val="2096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团队介绍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155" w:type="dxa"/>
          <w:trHeight w:val="2385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著作权/专利权（附证明材料）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455A"/>
    <w:multiLevelType w:val="singleLevel"/>
    <w:tmpl w:val="3D2B455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6DAA"/>
    <w:rsid w:val="03BA4ABA"/>
    <w:rsid w:val="1A2435ED"/>
    <w:rsid w:val="28C56DAA"/>
    <w:rsid w:val="366D3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line="360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6">
    <w:name w:val="标题 1 Char"/>
    <w:basedOn w:val="5"/>
    <w:link w:val="3"/>
    <w:qFormat/>
    <w:uiPriority w:val="9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2020-04-30T02:04:00Z</dcterms:created>
  <dc:creator>     -  To.</dc:creator>
  <cp:lastModifiedBy>     -  To.</cp:lastModifiedBy>
  <dcterms:modified xsi:type="dcterms:W3CDTF">2020-04-30T02:09:04Z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